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7FE" w:rsidRDefault="009217FE">
      <w:pPr>
        <w:tabs>
          <w:tab w:val="left" w:pos="3720"/>
        </w:tabs>
        <w:ind w:left="30"/>
        <w:jc w:val="both"/>
      </w:pP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PATTO DI INTEGRITA’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b/>
          <w:sz w:val="20"/>
          <w:szCs w:val="20"/>
        </w:rPr>
        <w:t>relativo a (estremi della gara):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sz w:val="20"/>
          <w:szCs w:val="20"/>
        </w:rPr>
        <w:t>tra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L’Istituto Comprensivo Roncalli di Dueville, rappresentata dal dirigente scolastico pro-tempore, dott. Cosimo Basile,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sz w:val="20"/>
          <w:szCs w:val="20"/>
        </w:rPr>
        <w:t>e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la Ditta …………………..…………………………………………. (di seguito denominata Ditta),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sede legale in ………………………….., via ………………………………………….……n…….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codice fiscale/P.IVA ……………………….………., rappresentata da ……………………………..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……………………………….... in qualità di ………..……………………………………………..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b/>
          <w:i/>
          <w:sz w:val="20"/>
          <w:szCs w:val="20"/>
        </w:rPr>
        <w:t>Il presente documento deve essere obbligatoriamente sottoscritto e presen</w:t>
      </w:r>
      <w:r>
        <w:rPr>
          <w:rFonts w:ascii="Verdana" w:eastAsia="Verdana" w:hAnsi="Verdana" w:cs="Verdana"/>
          <w:b/>
          <w:i/>
          <w:sz w:val="20"/>
          <w:szCs w:val="20"/>
        </w:rPr>
        <w:t>tato insieme all’offerta da ciascun partecipante alla gara in oggetto. La mancata consegna del presente documento debitamente sottoscritto comporterà l’esclusione automatica dalla gara.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VISTO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- La legge 6 novembre 2012 n. 190, art. 1, comma 17 recante “</w:t>
      </w:r>
      <w:r>
        <w:rPr>
          <w:rFonts w:ascii="Verdana" w:eastAsia="Verdana" w:hAnsi="Verdana" w:cs="Verdana"/>
          <w:sz w:val="20"/>
          <w:szCs w:val="20"/>
        </w:rPr>
        <w:t>Disposizioni per la prevenzione e la repressione della corruzione e dell'illegalità nella pubblica amministrazione”;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- il Piano Nazionale Anticorruzione (P.N.A.) emanato dall’Autorità Nazionale AntiCorruzione e per la valutazione e la trasparenza delle amm</w:t>
      </w:r>
      <w:r>
        <w:rPr>
          <w:rFonts w:ascii="Verdana" w:eastAsia="Verdana" w:hAnsi="Verdana" w:cs="Verdana"/>
          <w:sz w:val="20"/>
          <w:szCs w:val="20"/>
        </w:rPr>
        <w:t>inistrazioni pubbliche (ex CIVIT) approvato con delibera n. 72/2013, contenente “Disposizioni per la prevenzione e la repressione della corruzione e dell’illegalità nella pubblica amministrazione”;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- il Piano Triennale di Prevenzione della Corruzione (P.T.</w:t>
      </w:r>
      <w:r>
        <w:rPr>
          <w:rFonts w:ascii="Verdana" w:eastAsia="Verdana" w:hAnsi="Verdana" w:cs="Verdana"/>
          <w:sz w:val="20"/>
          <w:szCs w:val="20"/>
        </w:rPr>
        <w:t>P.C) 2013-2016 del Ministero dell’istruzione, dell’università e della ricerca, adottato con decreto ministeriale n. 62 del 31 gennaio 2014;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- il Piano Triennale di Prevenzione della Corruzione (P.T.P.C) 2015-2017 del Ministero dell’istruzione, dell’univers</w:t>
      </w:r>
      <w:r>
        <w:rPr>
          <w:rFonts w:ascii="Verdana" w:eastAsia="Verdana" w:hAnsi="Verdana" w:cs="Verdana"/>
          <w:sz w:val="20"/>
          <w:szCs w:val="20"/>
        </w:rPr>
        <w:t>ità e della ricerca, adottato con decreto ministeriale n. 48 del 02 febbraio 2014;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lastRenderedPageBreak/>
        <w:t>- il decreto del Presidente della Repubblica 16 aprile 2013, n. 62 con il quale è stato emanato il “Regolamento recante il codice di comportamento dei dipendenti pubblici”,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- decreto del Ministro dell’istruzione, dell’università e della ricerca n. 525 del 30 giugno 2014, concernente il regolamento recante il “Codice di comportamento dei dipendenti pubblici del Ministero dell’istruzione, dell’università e della ricerca”;</w:t>
      </w:r>
    </w:p>
    <w:p w:rsidR="009217FE" w:rsidRDefault="009217FE">
      <w:pPr>
        <w:tabs>
          <w:tab w:val="left" w:pos="3720"/>
        </w:tabs>
        <w:spacing w:before="200"/>
        <w:ind w:left="30"/>
        <w:jc w:val="both"/>
      </w:pP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SI CONVIENE QUANTO SEGUE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Articolo 1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Il presente Patto d’integrità stabilisce la formale obbligazione della Ditta che, ai fini della partecipazione alla gara in oggetto, si impegna: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conformare i propri comportamenti ai principi di lealtà, trasparenza </w:t>
      </w:r>
      <w:r>
        <w:rPr>
          <w:rFonts w:ascii="Verdana" w:eastAsia="Verdana" w:hAnsi="Verdana" w:cs="Verdana"/>
          <w:sz w:val="20"/>
          <w:szCs w:val="20"/>
        </w:rPr>
        <w:t>e correttezza, a non offrire, accettare o richiedere somme di denaro o qualsiasi altra ricompensa, vantaggio o beneficio, sia direttamente che indirettamente tramite intermediari, al fine dell’assegnazione del contratto e/o al fine di distorcerne la relati</w:t>
      </w:r>
      <w:r>
        <w:rPr>
          <w:rFonts w:ascii="Verdana" w:eastAsia="Verdana" w:hAnsi="Verdana" w:cs="Verdana"/>
          <w:sz w:val="20"/>
          <w:szCs w:val="20"/>
        </w:rPr>
        <w:t>va corretta esecuzione;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</w:t>
      </w:r>
      <w:r>
        <w:rPr>
          <w:rFonts w:ascii="Verdana" w:eastAsia="Verdana" w:hAnsi="Verdana" w:cs="Verdana"/>
          <w:sz w:val="20"/>
          <w:szCs w:val="20"/>
        </w:rPr>
        <w:t>a influenzare le decisioni relative alla gara in oggetto;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</w:t>
      </w:r>
      <w:r>
        <w:rPr>
          <w:rFonts w:ascii="Verdana" w:eastAsia="Verdana" w:hAnsi="Verdana" w:cs="Verdana"/>
          <w:sz w:val="20"/>
          <w:szCs w:val="20"/>
        </w:rPr>
        <w:t>a;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 informare puntualmente tutto il personale, di cui si avvale, del presente Patto di integrità e degli obblighi in esso contenuti;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vigilare affinché gli impegni sopra indicati siano osservati da tutti i collaboratori e dipendenti nell’esercizio dei c</w:t>
      </w:r>
      <w:r>
        <w:rPr>
          <w:rFonts w:ascii="Verdana" w:eastAsia="Verdana" w:hAnsi="Verdana" w:cs="Verdana"/>
          <w:sz w:val="20"/>
          <w:szCs w:val="20"/>
        </w:rPr>
        <w:t>ompiti loro assegnati;</w:t>
      </w:r>
    </w:p>
    <w:p w:rsidR="009217FE" w:rsidRDefault="00B17DB8">
      <w:pPr>
        <w:numPr>
          <w:ilvl w:val="0"/>
          <w:numId w:val="2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Articolo 2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La ditta, sin d’ora, accetta che nel ca</w:t>
      </w:r>
      <w:r>
        <w:rPr>
          <w:rFonts w:ascii="Verdana" w:eastAsia="Verdana" w:hAnsi="Verdana" w:cs="Verdana"/>
          <w:sz w:val="20"/>
          <w:szCs w:val="20"/>
        </w:rPr>
        <w:t>so di mancato rispetto degli impegni anticorruzione assunti con il presente Patto di integrità, comunque accertato dall’Amministrazione, potranno essere applicate le seguenti sanzioni:</w:t>
      </w:r>
    </w:p>
    <w:p w:rsidR="009217FE" w:rsidRDefault="00B17DB8">
      <w:pPr>
        <w:numPr>
          <w:ilvl w:val="0"/>
          <w:numId w:val="1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esclusione del concorrente dalla gara;</w:t>
      </w:r>
    </w:p>
    <w:p w:rsidR="009217FE" w:rsidRDefault="00B17DB8">
      <w:pPr>
        <w:numPr>
          <w:ilvl w:val="0"/>
          <w:numId w:val="1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escussione della cauzione di validità dell’offerta;</w:t>
      </w:r>
    </w:p>
    <w:p w:rsidR="009217FE" w:rsidRDefault="00B17DB8">
      <w:pPr>
        <w:numPr>
          <w:ilvl w:val="0"/>
          <w:numId w:val="1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risoluzione del contratto;</w:t>
      </w:r>
    </w:p>
    <w:p w:rsidR="009217FE" w:rsidRDefault="00B17DB8">
      <w:pPr>
        <w:numPr>
          <w:ilvl w:val="0"/>
          <w:numId w:val="1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escussione della cauzione di buona esecuzione del contratto;</w:t>
      </w:r>
    </w:p>
    <w:p w:rsidR="009217FE" w:rsidRDefault="00B17DB8">
      <w:pPr>
        <w:numPr>
          <w:ilvl w:val="0"/>
          <w:numId w:val="1"/>
        </w:numPr>
        <w:tabs>
          <w:tab w:val="left" w:pos="3720"/>
        </w:tabs>
        <w:spacing w:before="200"/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esclusione del concorrente dalle gare indette dalla stazione appaltante per 5 anni.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p w:rsidR="009217FE" w:rsidRDefault="009217FE">
      <w:pPr>
        <w:tabs>
          <w:tab w:val="left" w:pos="3720"/>
        </w:tabs>
        <w:spacing w:before="200"/>
        <w:ind w:left="30"/>
        <w:jc w:val="center"/>
      </w:pPr>
    </w:p>
    <w:p w:rsidR="009217FE" w:rsidRDefault="00B17DB8">
      <w:r>
        <w:br w:type="page"/>
      </w:r>
    </w:p>
    <w:p w:rsidR="009217FE" w:rsidRDefault="009217FE">
      <w:pPr>
        <w:tabs>
          <w:tab w:val="left" w:pos="3720"/>
        </w:tabs>
        <w:spacing w:before="200"/>
        <w:ind w:left="30"/>
        <w:jc w:val="center"/>
      </w:pP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Articolo 3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</w:t>
      </w:r>
      <w:r>
        <w:rPr>
          <w:rFonts w:ascii="Verdana" w:eastAsia="Verdana" w:hAnsi="Verdana" w:cs="Verdana"/>
          <w:sz w:val="20"/>
          <w:szCs w:val="20"/>
        </w:rPr>
        <w:t>anziale e pattizia.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Articolo 4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</w:t>
      </w:r>
      <w:r>
        <w:rPr>
          <w:rFonts w:ascii="Verdana" w:eastAsia="Verdana" w:hAnsi="Verdana" w:cs="Verdana"/>
          <w:sz w:val="20"/>
          <w:szCs w:val="20"/>
        </w:rPr>
        <w:t>sentante degli stessi e deve essere presentato unitamente all'offerta. La mancata consegna di tale Patto debitamente sottoscritto comporterà l'esclusione dalla gara.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Articolo 5</w:t>
      </w:r>
    </w:p>
    <w:p w:rsidR="009217FE" w:rsidRDefault="00B17DB8">
      <w:pPr>
        <w:tabs>
          <w:tab w:val="left" w:pos="3720"/>
        </w:tabs>
        <w:spacing w:before="200"/>
        <w:ind w:left="30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Ogni controversia relativa all’interpretazione ed esecuzione del Patto d’in</w:t>
      </w:r>
      <w:r>
        <w:rPr>
          <w:rFonts w:ascii="Verdana" w:eastAsia="Verdana" w:hAnsi="Verdana" w:cs="Verdana"/>
          <w:sz w:val="20"/>
          <w:szCs w:val="20"/>
        </w:rPr>
        <w:t>tegrità fra la stazione appaltante ed i concorrenti e tra gli stessi concorrenti sarà risolta dall’Autorità Giudiziaria competente.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Luogo e data ………………….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Per la ditta: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Verdana" w:eastAsia="Verdana" w:hAnsi="Verdana" w:cs="Verdana"/>
          <w:sz w:val="20"/>
          <w:szCs w:val="20"/>
        </w:rPr>
        <w:tab/>
        <w:t>______________________________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(il legale rappresenta</w:t>
      </w:r>
      <w:r>
        <w:rPr>
          <w:rFonts w:ascii="Verdana" w:eastAsia="Verdana" w:hAnsi="Verdana" w:cs="Verdana"/>
          <w:sz w:val="20"/>
          <w:szCs w:val="20"/>
        </w:rPr>
        <w:t>nte)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9217FE" w:rsidRDefault="00B17DB8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Il Dirigente  Scolastico</w:t>
      </w:r>
    </w:p>
    <w:p w:rsidR="009217FE" w:rsidRDefault="00B17DB8" w:rsidP="00BC1F87">
      <w:pPr>
        <w:tabs>
          <w:tab w:val="left" w:pos="3720"/>
        </w:tabs>
        <w:spacing w:before="200"/>
        <w:ind w:left="30"/>
        <w:jc w:val="both"/>
      </w:pPr>
      <w:r>
        <w:rPr>
          <w:rFonts w:ascii="Verdana" w:eastAsia="Verdana" w:hAnsi="Verdana" w:cs="Verdana"/>
          <w:sz w:val="20"/>
          <w:szCs w:val="20"/>
        </w:rPr>
        <w:t>dott. Cosimo Basile</w:t>
      </w:r>
      <w:bookmarkStart w:id="0" w:name="_GoBack"/>
      <w:bookmarkEnd w:id="0"/>
    </w:p>
    <w:sectPr w:rsidR="009217FE">
      <w:headerReference w:type="default" r:id="rId7"/>
      <w:footerReference w:type="default" r:id="rId8"/>
      <w:pgSz w:w="11906" w:h="16838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B8" w:rsidRDefault="00B17DB8">
      <w:pPr>
        <w:spacing w:line="240" w:lineRule="auto"/>
      </w:pPr>
      <w:r>
        <w:separator/>
      </w:r>
    </w:p>
  </w:endnote>
  <w:endnote w:type="continuationSeparator" w:id="0">
    <w:p w:rsidR="00B17DB8" w:rsidRDefault="00B17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FE" w:rsidRDefault="00B17DB8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Microsoft Sans Serif" w:eastAsia="Microsoft Sans Serif" w:hAnsi="Microsoft Sans Serif" w:cs="Microsoft Sans Serif"/>
        <w:sz w:val="14"/>
        <w:szCs w:val="14"/>
      </w:rPr>
      <w:t>Istituto Comprensivo “Roncalli”   -  via Rossi, 38 –  36031 Dueville (Vi)  tel. 0444 590195  - fax 0444 593858</w:t>
    </w:r>
  </w:p>
  <w:p w:rsidR="009217FE" w:rsidRDefault="00B17DB8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Microsoft Sans Serif" w:eastAsia="Microsoft Sans Serif" w:hAnsi="Microsoft Sans Serif" w:cs="Microsoft Sans Serif"/>
        <w:sz w:val="14"/>
        <w:szCs w:val="14"/>
      </w:rPr>
      <w:t>email :VIIC86000P@istruzione.it   - CF 80016970248  - CM VIIC86000P</w:t>
    </w:r>
  </w:p>
  <w:p w:rsidR="009217FE" w:rsidRDefault="00B17DB8">
    <w:pPr>
      <w:widowControl w:val="0"/>
      <w:tabs>
        <w:tab w:val="center" w:pos="4819"/>
        <w:tab w:val="right" w:pos="9638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C1F8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B8" w:rsidRDefault="00B17DB8">
      <w:pPr>
        <w:spacing w:line="240" w:lineRule="auto"/>
      </w:pPr>
      <w:r>
        <w:separator/>
      </w:r>
    </w:p>
  </w:footnote>
  <w:footnote w:type="continuationSeparator" w:id="0">
    <w:p w:rsidR="00B17DB8" w:rsidRDefault="00B17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FE" w:rsidRDefault="00B17DB8">
    <w:pPr>
      <w:widowControl w:val="0"/>
      <w:tabs>
        <w:tab w:val="center" w:pos="4819"/>
        <w:tab w:val="right" w:pos="9638"/>
      </w:tabs>
      <w:spacing w:before="72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4341495</wp:posOffset>
          </wp:positionH>
          <wp:positionV relativeFrom="paragraph">
            <wp:posOffset>438150</wp:posOffset>
          </wp:positionV>
          <wp:extent cx="1782445" cy="383540"/>
          <wp:effectExtent l="0" t="0" r="0" b="0"/>
          <wp:wrapSquare wrapText="bothSides" distT="0" distB="0" distL="0" distR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200025</wp:posOffset>
          </wp:positionH>
          <wp:positionV relativeFrom="paragraph">
            <wp:posOffset>95250</wp:posOffset>
          </wp:positionV>
          <wp:extent cx="1281430" cy="610870"/>
          <wp:effectExtent l="0" t="0" r="0" b="0"/>
          <wp:wrapTopAndBottom distT="114300" distB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hidden="0" allowOverlap="1">
              <wp:simplePos x="0" y="0"/>
              <wp:positionH relativeFrom="margin">
                <wp:posOffset>28575</wp:posOffset>
              </wp:positionH>
              <wp:positionV relativeFrom="paragraph">
                <wp:posOffset>904875</wp:posOffset>
              </wp:positionV>
              <wp:extent cx="6108700" cy="38100"/>
              <wp:effectExtent l="0" t="0" r="0" b="0"/>
              <wp:wrapSquare wrapText="bothSides" distT="0" distB="0" distL="114300" distR="114300"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93238" y="3760950"/>
                        <a:ext cx="6105525" cy="3809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C0A73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2.25pt;margin-top:71.25pt;width:481pt;height:3pt;rotation:180;flip:x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" o:allowincell="f" strokecolor="gray">
              <v:stroke joinstyle="miter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E9A"/>
    <w:multiLevelType w:val="multilevel"/>
    <w:tmpl w:val="3CF28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9A20598"/>
    <w:multiLevelType w:val="multilevel"/>
    <w:tmpl w:val="8D8829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17FE"/>
    <w:rsid w:val="009217FE"/>
    <w:rsid w:val="00B17DB8"/>
    <w:rsid w:val="00B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E0AD-4F1A-41EE-892E-28A35333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dirigente</cp:lastModifiedBy>
  <cp:revision>2</cp:revision>
  <dcterms:created xsi:type="dcterms:W3CDTF">2019-06-06T10:00:00Z</dcterms:created>
  <dcterms:modified xsi:type="dcterms:W3CDTF">2019-06-06T10:01:00Z</dcterms:modified>
</cp:coreProperties>
</file>